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6BA3" w:rsidRDefault="00D36BA3" w:rsidP="00D36BA3">
      <w:pPr>
        <w:rPr>
          <w:b/>
        </w:rPr>
      </w:pPr>
      <w:r w:rsidRPr="0051262A">
        <w:rPr>
          <w:b/>
        </w:rPr>
        <w:t xml:space="preserve">Lesson Topic: </w:t>
      </w:r>
      <w:r>
        <w:t>“The Golden Rule”</w:t>
      </w:r>
      <w:r>
        <w:rPr>
          <w:b/>
        </w:rPr>
        <w:tab/>
      </w:r>
      <w:r>
        <w:rPr>
          <w:b/>
        </w:rPr>
        <w:tab/>
      </w:r>
    </w:p>
    <w:p w:rsidR="00D36BA3" w:rsidRPr="00B17231" w:rsidRDefault="00D36BA3" w:rsidP="00D36BA3">
      <w:r w:rsidRPr="0051262A">
        <w:rPr>
          <w:b/>
        </w:rPr>
        <w:t>Grade level:</w:t>
      </w:r>
      <w:r>
        <w:rPr>
          <w:b/>
        </w:rPr>
        <w:t xml:space="preserve"> </w:t>
      </w:r>
      <w:r>
        <w:t>7</w:t>
      </w:r>
    </w:p>
    <w:p w:rsidR="00D36BA3" w:rsidRDefault="00D36BA3" w:rsidP="00D36BA3">
      <w:r w:rsidRPr="0051262A">
        <w:rPr>
          <w:b/>
        </w:rPr>
        <w:t>Length of lesson:</w:t>
      </w:r>
      <w:r>
        <w:rPr>
          <w:b/>
        </w:rPr>
        <w:t xml:space="preserve"> </w:t>
      </w:r>
      <w:r>
        <w:t>52 minutes</w:t>
      </w:r>
      <w:r w:rsidRPr="0051262A">
        <w:rPr>
          <w:b/>
        </w:rPr>
        <w:t xml:space="preserve"> </w:t>
      </w:r>
    </w:p>
    <w:p w:rsidR="00D36BA3" w:rsidRDefault="00D36BA3" w:rsidP="00D36B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D36BA3">
        <w:tc>
          <w:tcPr>
            <w:tcW w:w="8856" w:type="dxa"/>
            <w:gridSpan w:val="2"/>
            <w:shd w:val="pct10" w:color="auto" w:fill="auto"/>
          </w:tcPr>
          <w:p w:rsidR="00D36BA3" w:rsidRDefault="00D36BA3" w:rsidP="00D36BA3">
            <w:pPr>
              <w:jc w:val="center"/>
            </w:pPr>
            <w:r w:rsidRPr="00CB285D">
              <w:rPr>
                <w:b/>
              </w:rPr>
              <w:t>Stage 1 – Desired Results</w:t>
            </w:r>
          </w:p>
        </w:tc>
      </w:tr>
      <w:tr w:rsidR="00D36BA3">
        <w:tc>
          <w:tcPr>
            <w:tcW w:w="8856" w:type="dxa"/>
            <w:gridSpan w:val="2"/>
          </w:tcPr>
          <w:p w:rsidR="00D36BA3" w:rsidRDefault="00D36BA3">
            <w:pPr>
              <w:rPr>
                <w:b/>
              </w:rPr>
            </w:pPr>
            <w:r w:rsidRPr="00CB285D">
              <w:rPr>
                <w:b/>
              </w:rPr>
              <w:t>Content Standard(s):</w:t>
            </w:r>
            <w:r>
              <w:rPr>
                <w:b/>
              </w:rPr>
              <w:t xml:space="preserve"> </w:t>
            </w:r>
          </w:p>
          <w:p w:rsidR="00D36BA3" w:rsidRPr="00427D8B" w:rsidRDefault="001574E0" w:rsidP="001574E0">
            <w:pPr>
              <w:pStyle w:val="Default"/>
              <w:rPr>
                <w:rFonts w:ascii="Tahoma" w:hAnsi="Tahoma"/>
                <w:sz w:val="22"/>
              </w:rPr>
            </w:pPr>
            <w:r w:rsidRPr="00427D8B">
              <w:rPr>
                <w:rFonts w:ascii="Tahoma" w:hAnsi="Tahoma"/>
                <w:sz w:val="22"/>
              </w:rPr>
              <w:t xml:space="preserve">7.4.2.2 Determine a theme or central idea of a text and analyze its development over the course of the text; provide an objective summary of the text. </w:t>
            </w:r>
          </w:p>
        </w:tc>
      </w:tr>
      <w:tr w:rsidR="00D36BA3">
        <w:tc>
          <w:tcPr>
            <w:tcW w:w="4428" w:type="dxa"/>
          </w:tcPr>
          <w:p w:rsidR="00D36BA3" w:rsidRPr="00CB285D" w:rsidRDefault="00D36BA3">
            <w:pPr>
              <w:rPr>
                <w:b/>
              </w:rPr>
            </w:pPr>
            <w:r w:rsidRPr="00CB285D">
              <w:rPr>
                <w:b/>
              </w:rPr>
              <w:t>Understanding (s)/goals</w:t>
            </w:r>
          </w:p>
          <w:p w:rsidR="00D36BA3" w:rsidRDefault="002C3030" w:rsidP="00D36BA3">
            <w:r>
              <w:t xml:space="preserve">Students can apply themes/ideas from “The Golden Rule” to their own lives and the classroom environment. </w:t>
            </w:r>
          </w:p>
        </w:tc>
        <w:tc>
          <w:tcPr>
            <w:tcW w:w="4428" w:type="dxa"/>
          </w:tcPr>
          <w:p w:rsidR="00D36BA3" w:rsidRDefault="00D36BA3">
            <w:pPr>
              <w:rPr>
                <w:b/>
              </w:rPr>
            </w:pPr>
            <w:r>
              <w:rPr>
                <w:b/>
              </w:rPr>
              <w:t>Essential Question(s)</w:t>
            </w:r>
          </w:p>
          <w:p w:rsidR="00D36BA3" w:rsidRPr="00B17231" w:rsidRDefault="00C66D15">
            <w:r>
              <w:t>How do the multiple variations of “The Golden Rule” relate to and apply to real life and our classroom?</w:t>
            </w:r>
          </w:p>
          <w:p w:rsidR="00D36BA3" w:rsidRDefault="00D36BA3" w:rsidP="00D36BA3"/>
        </w:tc>
      </w:tr>
      <w:tr w:rsidR="00D36BA3">
        <w:tc>
          <w:tcPr>
            <w:tcW w:w="8856" w:type="dxa"/>
            <w:gridSpan w:val="2"/>
          </w:tcPr>
          <w:p w:rsidR="00D36BA3" w:rsidRPr="00CB285D" w:rsidRDefault="00D36BA3">
            <w:pPr>
              <w:rPr>
                <w:b/>
              </w:rPr>
            </w:pPr>
            <w:r w:rsidRPr="00CB285D">
              <w:rPr>
                <w:b/>
              </w:rPr>
              <w:t>Student objectives (outcomes):</w:t>
            </w:r>
          </w:p>
          <w:p w:rsidR="001574E0" w:rsidRDefault="001574E0">
            <w:r>
              <w:t>All students wi</w:t>
            </w:r>
            <w:r w:rsidR="003E7637">
              <w:t xml:space="preserve">ll be able to </w:t>
            </w:r>
            <w:r w:rsidR="00427D8B">
              <w:t>reflect on</w:t>
            </w:r>
            <w:r>
              <w:t xml:space="preserve"> the themes and ideas analyzed in “The Golden Rule”</w:t>
            </w:r>
            <w:r w:rsidR="00427D8B">
              <w:t xml:space="preserve"> text. All students will be able to submit a journal entry using Google Drive</w:t>
            </w:r>
            <w:r w:rsidR="000D5769">
              <w:t xml:space="preserve"> in order to lead into a classroom social contract</w:t>
            </w:r>
            <w:r w:rsidR="00427D8B">
              <w:t>.</w:t>
            </w:r>
          </w:p>
          <w:p w:rsidR="00D36BA3" w:rsidRDefault="00D36BA3"/>
          <w:p w:rsidR="00D36BA3" w:rsidRDefault="001574E0" w:rsidP="00D36BA3">
            <w:r>
              <w:t xml:space="preserve">Most students will be able to </w:t>
            </w:r>
            <w:r w:rsidR="00427D8B">
              <w:t>apply what they read to their own life and the classroom itself.</w:t>
            </w:r>
          </w:p>
          <w:p w:rsidR="00D36BA3" w:rsidRDefault="00D36BA3" w:rsidP="00D36BA3"/>
          <w:p w:rsidR="00D36BA3" w:rsidRDefault="001574E0" w:rsidP="00D36BA3">
            <w:r>
              <w:t>Some students will be able to</w:t>
            </w:r>
            <w:r w:rsidR="00427D8B">
              <w:t xml:space="preserve"> </w:t>
            </w:r>
            <w:r w:rsidR="000D5769">
              <w:t>begin to build on their ideas and condense them into a clearly worded social contract to share with the class during the following lesson.</w:t>
            </w:r>
          </w:p>
          <w:p w:rsidR="00D36BA3" w:rsidRDefault="00D36BA3" w:rsidP="00D36BA3"/>
        </w:tc>
      </w:tr>
      <w:tr w:rsidR="00D36BA3">
        <w:tc>
          <w:tcPr>
            <w:tcW w:w="8856" w:type="dxa"/>
            <w:gridSpan w:val="2"/>
            <w:shd w:val="pct10" w:color="auto" w:fill="auto"/>
          </w:tcPr>
          <w:p w:rsidR="00D36BA3" w:rsidRPr="00CB285D" w:rsidRDefault="00D36BA3" w:rsidP="00D36BA3">
            <w:pPr>
              <w:jc w:val="center"/>
              <w:rPr>
                <w:b/>
              </w:rPr>
            </w:pPr>
            <w:r w:rsidRPr="00CB285D">
              <w:rPr>
                <w:b/>
              </w:rPr>
              <w:t>Stage 2 – Assessment Evidence</w:t>
            </w:r>
          </w:p>
        </w:tc>
      </w:tr>
      <w:tr w:rsidR="00D36BA3">
        <w:tc>
          <w:tcPr>
            <w:tcW w:w="4428" w:type="dxa"/>
          </w:tcPr>
          <w:p w:rsidR="00D36BA3" w:rsidRPr="00CB285D" w:rsidRDefault="00D36BA3">
            <w:pPr>
              <w:rPr>
                <w:b/>
              </w:rPr>
            </w:pPr>
            <w:r w:rsidRPr="00CB285D">
              <w:rPr>
                <w:b/>
              </w:rPr>
              <w:t>Performance Task(s):</w:t>
            </w:r>
          </w:p>
          <w:p w:rsidR="00D36BA3" w:rsidRDefault="00D36BA3" w:rsidP="00D36BA3"/>
          <w:p w:rsidR="00D36BA3" w:rsidRDefault="00D36BA3" w:rsidP="00D36BA3"/>
          <w:p w:rsidR="00D36BA3" w:rsidRDefault="00D36BA3" w:rsidP="00D36BA3"/>
        </w:tc>
        <w:tc>
          <w:tcPr>
            <w:tcW w:w="4428" w:type="dxa"/>
          </w:tcPr>
          <w:p w:rsidR="00895E30" w:rsidRDefault="00D36BA3" w:rsidP="00895E30">
            <w:pPr>
              <w:rPr>
                <w:b/>
              </w:rPr>
            </w:pPr>
            <w:r w:rsidRPr="00CB285D">
              <w:rPr>
                <w:b/>
              </w:rPr>
              <w:t>Other Evidence:</w:t>
            </w:r>
          </w:p>
          <w:p w:rsidR="00D36BA3" w:rsidRPr="00895E30" w:rsidRDefault="002F517F" w:rsidP="00895E30">
            <w:hyperlink r:id="rId5" w:history="1">
              <w:r w:rsidR="00895E30" w:rsidRPr="00FE1CCA">
                <w:rPr>
                  <w:rStyle w:val="Hyperlink"/>
                </w:rPr>
                <w:t>Journal entry</w:t>
              </w:r>
            </w:hyperlink>
            <w:r w:rsidR="00895E30" w:rsidRPr="00895E30">
              <w:t xml:space="preserve"> on Google Drive</w:t>
            </w:r>
          </w:p>
        </w:tc>
      </w:tr>
      <w:tr w:rsidR="00D36BA3">
        <w:tc>
          <w:tcPr>
            <w:tcW w:w="8856" w:type="dxa"/>
            <w:gridSpan w:val="2"/>
            <w:shd w:val="pct10" w:color="auto" w:fill="auto"/>
          </w:tcPr>
          <w:p w:rsidR="00D36BA3" w:rsidRPr="00CB285D" w:rsidRDefault="00D36BA3" w:rsidP="00D36BA3">
            <w:pPr>
              <w:jc w:val="center"/>
              <w:rPr>
                <w:b/>
              </w:rPr>
            </w:pPr>
            <w:r w:rsidRPr="00CB285D">
              <w:rPr>
                <w:b/>
              </w:rPr>
              <w:t>Stage 3 – Learning Plan</w:t>
            </w:r>
          </w:p>
        </w:tc>
      </w:tr>
      <w:tr w:rsidR="00D36BA3">
        <w:tc>
          <w:tcPr>
            <w:tcW w:w="8856" w:type="dxa"/>
            <w:gridSpan w:val="2"/>
          </w:tcPr>
          <w:p w:rsidR="00D36BA3" w:rsidRPr="00CB285D" w:rsidRDefault="00D36BA3">
            <w:pPr>
              <w:rPr>
                <w:b/>
              </w:rPr>
            </w:pPr>
            <w:r w:rsidRPr="00CB285D">
              <w:rPr>
                <w:b/>
              </w:rPr>
              <w:t>Learning Materials:</w:t>
            </w:r>
          </w:p>
          <w:p w:rsidR="00D36BA3" w:rsidRPr="001574E0" w:rsidRDefault="001574E0">
            <w:r>
              <w:t>Chromebooks (Google Drive)</w:t>
            </w:r>
          </w:p>
          <w:p w:rsidR="00D36BA3" w:rsidRPr="001574E0" w:rsidRDefault="001574E0">
            <w:r>
              <w:t>“The Golden Rule” Children’s book</w:t>
            </w:r>
          </w:p>
          <w:p w:rsidR="00393944" w:rsidRDefault="002F517F">
            <w:hyperlink r:id="rId6" w:history="1">
              <w:r w:rsidR="007567B9" w:rsidRPr="007567B9">
                <w:rPr>
                  <w:rStyle w:val="Hyperlink"/>
                </w:rPr>
                <w:t>SMARTboard powerpoint</w:t>
              </w:r>
            </w:hyperlink>
          </w:p>
          <w:p w:rsidR="00D36BA3" w:rsidRPr="00CB285D" w:rsidRDefault="00D36BA3">
            <w:pPr>
              <w:rPr>
                <w:b/>
              </w:rPr>
            </w:pPr>
          </w:p>
          <w:p w:rsidR="00D36BA3" w:rsidRPr="003E7637" w:rsidRDefault="00D36BA3" w:rsidP="00D36BA3">
            <w:pPr>
              <w:rPr>
                <w:b/>
              </w:rPr>
            </w:pPr>
            <w:r w:rsidRPr="00CB285D">
              <w:rPr>
                <w:b/>
              </w:rPr>
              <w:t>Learning Activities:</w:t>
            </w:r>
          </w:p>
          <w:p w:rsidR="00427D8B" w:rsidRDefault="00427D8B" w:rsidP="00D36BA3">
            <w:r>
              <w:t>Students will get their Chromebook’s from the cart as they enter the classroom, and log onto their student accounts.</w:t>
            </w:r>
          </w:p>
          <w:p w:rsidR="00427D8B" w:rsidRDefault="00427D8B" w:rsidP="00D36BA3"/>
          <w:p w:rsidR="00D36BA3" w:rsidRDefault="00427D8B" w:rsidP="00D36BA3">
            <w:r>
              <w:t>When bell rings, make sure all students are logged on, and that the wifi is properly working on each computer. Take attendance.</w:t>
            </w:r>
            <w:r w:rsidRPr="00427D8B">
              <w:rPr>
                <w:i/>
              </w:rPr>
              <w:t xml:space="preserve"> (5-7 minutes)</w:t>
            </w:r>
          </w:p>
          <w:p w:rsidR="004F52E7" w:rsidRDefault="004F52E7" w:rsidP="00D36BA3"/>
          <w:p w:rsidR="000A508B" w:rsidRDefault="004F52E7" w:rsidP="00D36BA3">
            <w:r w:rsidRPr="004F52E7">
              <w:rPr>
                <w:i/>
              </w:rPr>
              <w:t>Direct</w:t>
            </w:r>
            <w:r>
              <w:t xml:space="preserve"> student attention to the SMARTboard and have them close Chromebooks (they will stay logged in). Go over the schedule for the day with them. </w:t>
            </w:r>
            <w:r w:rsidRPr="004F52E7">
              <w:rPr>
                <w:i/>
              </w:rPr>
              <w:t>Explain</w:t>
            </w:r>
            <w:r>
              <w:t xml:space="preserve"> that Chromebooks will remain closed during the time that I am reading “The Golden Rule” aloud to the class. </w:t>
            </w:r>
            <w:r w:rsidRPr="004F52E7">
              <w:rPr>
                <w:i/>
              </w:rPr>
              <w:t>Remind</w:t>
            </w:r>
            <w:r>
              <w:t xml:space="preserve"> the class that questions are encouraged during the time that we are reading the book together, but they should raise their hands.</w:t>
            </w:r>
            <w:r w:rsidR="000A508B">
              <w:t xml:space="preserve"> </w:t>
            </w:r>
            <w:r w:rsidR="000A508B" w:rsidRPr="000A508B">
              <w:rPr>
                <w:i/>
              </w:rPr>
              <w:t>(5 minutes)</w:t>
            </w:r>
          </w:p>
          <w:p w:rsidR="008E1D1B" w:rsidRDefault="008E1D1B" w:rsidP="00D36BA3">
            <w:pPr>
              <w:rPr>
                <w:i/>
              </w:rPr>
            </w:pPr>
          </w:p>
          <w:p w:rsidR="00E4243C" w:rsidRDefault="000A508B" w:rsidP="00D36BA3">
            <w:pPr>
              <w:rPr>
                <w:i/>
              </w:rPr>
            </w:pPr>
            <w:r w:rsidRPr="000A508B">
              <w:rPr>
                <w:i/>
              </w:rPr>
              <w:t>Read</w:t>
            </w:r>
            <w:r>
              <w:t xml:space="preserve"> story aloud to class. Allow for questions, but interject with questions for them as well.</w:t>
            </w:r>
            <w:r w:rsidR="00E4243C">
              <w:t xml:space="preserve"> Will be stopped a few times during the story to comment on wording and illustrations.</w:t>
            </w:r>
            <w:r>
              <w:t xml:space="preserve"> </w:t>
            </w:r>
            <w:r w:rsidR="00BE679A">
              <w:rPr>
                <w:i/>
              </w:rPr>
              <w:t>(15</w:t>
            </w:r>
            <w:r w:rsidR="005540C2" w:rsidRPr="005540C2">
              <w:rPr>
                <w:i/>
              </w:rPr>
              <w:t xml:space="preserve"> minutes)</w:t>
            </w:r>
          </w:p>
          <w:p w:rsidR="00EC6DD5" w:rsidRDefault="00EC6DD5" w:rsidP="00D36BA3">
            <w:pPr>
              <w:rPr>
                <w:i/>
              </w:rPr>
            </w:pPr>
          </w:p>
          <w:p w:rsidR="00EC6DD5" w:rsidRPr="00E4243C" w:rsidRDefault="00EC6DD5" w:rsidP="00D36BA3">
            <w:pPr>
              <w:rPr>
                <w:i/>
              </w:rPr>
            </w:pPr>
            <w:r>
              <w:t>Think-Pair-Share about the different variations and which ones they liked the most and why.</w:t>
            </w:r>
            <w:r w:rsidR="00BE679A">
              <w:t xml:space="preserve"> The variations will be on the SMARTboard. </w:t>
            </w:r>
            <w:r w:rsidR="00BE679A" w:rsidRPr="00BE679A">
              <w:rPr>
                <w:i/>
              </w:rPr>
              <w:t>(5 minutes)</w:t>
            </w:r>
          </w:p>
          <w:p w:rsidR="005273B7" w:rsidRDefault="005273B7" w:rsidP="005273B7">
            <w:pPr>
              <w:rPr>
                <w:rFonts w:ascii="Arial" w:eastAsiaTheme="minorHAnsi" w:hAnsi="Arial"/>
                <w:b/>
                <w:bCs/>
                <w:szCs w:val="43"/>
              </w:rPr>
            </w:pPr>
            <w:r>
              <w:rPr>
                <w:rFonts w:ascii="Arial" w:eastAsiaTheme="minorHAnsi" w:hAnsi="Arial"/>
                <w:b/>
                <w:bCs/>
                <w:szCs w:val="43"/>
              </w:rPr>
              <w:t>DIFFERENT VARIATIONS:</w:t>
            </w:r>
          </w:p>
          <w:p w:rsidR="005273B7" w:rsidRPr="005273B7" w:rsidRDefault="005273B7" w:rsidP="005273B7">
            <w:pPr>
              <w:rPr>
                <w:rFonts w:ascii="Times" w:eastAsiaTheme="minorHAnsi" w:hAnsi="Times"/>
                <w:szCs w:val="20"/>
              </w:rPr>
            </w:pPr>
            <w:r w:rsidRPr="005273B7">
              <w:rPr>
                <w:rFonts w:ascii="Arial" w:eastAsiaTheme="minorHAnsi" w:hAnsi="Arial"/>
                <w:b/>
                <w:bCs/>
                <w:szCs w:val="43"/>
              </w:rPr>
              <w:t>1</w:t>
            </w:r>
            <w:r w:rsidRPr="005273B7">
              <w:rPr>
                <w:rFonts w:ascii="Arial" w:eastAsiaTheme="minorHAnsi" w:hAnsi="Arial"/>
                <w:szCs w:val="43"/>
              </w:rPr>
              <w:t>: You should love your neighbor as you love yourself.</w:t>
            </w:r>
          </w:p>
          <w:p w:rsidR="005273B7" w:rsidRPr="005273B7" w:rsidRDefault="005273B7" w:rsidP="005273B7">
            <w:pPr>
              <w:rPr>
                <w:rFonts w:ascii="Times" w:eastAsiaTheme="minorHAnsi" w:hAnsi="Times"/>
                <w:szCs w:val="20"/>
              </w:rPr>
            </w:pPr>
            <w:r w:rsidRPr="005273B7">
              <w:rPr>
                <w:rFonts w:ascii="Arial" w:eastAsiaTheme="minorHAnsi" w:hAnsi="Arial"/>
                <w:b/>
                <w:bCs/>
                <w:szCs w:val="43"/>
              </w:rPr>
              <w:t>2</w:t>
            </w:r>
            <w:r w:rsidRPr="005273B7">
              <w:rPr>
                <w:rFonts w:ascii="Arial" w:eastAsiaTheme="minorHAnsi" w:hAnsi="Arial"/>
                <w:szCs w:val="43"/>
              </w:rPr>
              <w:t>: What is hateful to you, do not do to your fellow humans.</w:t>
            </w:r>
          </w:p>
          <w:p w:rsidR="005273B7" w:rsidRPr="005273B7" w:rsidRDefault="005273B7" w:rsidP="005273B7">
            <w:pPr>
              <w:rPr>
                <w:rFonts w:ascii="Times" w:eastAsiaTheme="minorHAnsi" w:hAnsi="Times"/>
                <w:szCs w:val="20"/>
              </w:rPr>
            </w:pPr>
            <w:r w:rsidRPr="005273B7">
              <w:rPr>
                <w:rFonts w:ascii="Arial" w:eastAsiaTheme="minorHAnsi" w:hAnsi="Arial"/>
                <w:b/>
                <w:bCs/>
                <w:szCs w:val="43"/>
              </w:rPr>
              <w:t>3</w:t>
            </w:r>
            <w:r w:rsidRPr="005273B7">
              <w:rPr>
                <w:rFonts w:ascii="Arial" w:eastAsiaTheme="minorHAnsi" w:hAnsi="Arial"/>
                <w:szCs w:val="43"/>
              </w:rPr>
              <w:t>: Hurt no one so that no one may hurt you.</w:t>
            </w:r>
          </w:p>
          <w:p w:rsidR="005273B7" w:rsidRPr="005273B7" w:rsidRDefault="005273B7" w:rsidP="005273B7">
            <w:pPr>
              <w:rPr>
                <w:rFonts w:ascii="Times" w:eastAsiaTheme="minorHAnsi" w:hAnsi="Times"/>
                <w:szCs w:val="20"/>
              </w:rPr>
            </w:pPr>
            <w:r w:rsidRPr="005273B7">
              <w:rPr>
                <w:rFonts w:ascii="Arial" w:eastAsiaTheme="minorHAnsi" w:hAnsi="Arial"/>
                <w:b/>
                <w:bCs/>
                <w:szCs w:val="43"/>
              </w:rPr>
              <w:t>4</w:t>
            </w:r>
            <w:r w:rsidRPr="005273B7">
              <w:rPr>
                <w:rFonts w:ascii="Arial" w:eastAsiaTheme="minorHAnsi" w:hAnsi="Arial"/>
                <w:szCs w:val="43"/>
              </w:rPr>
              <w:t>: This is the sum of duty: to do nothing to others which would cause them pain.</w:t>
            </w:r>
          </w:p>
          <w:p w:rsidR="005273B7" w:rsidRPr="005273B7" w:rsidRDefault="005273B7" w:rsidP="005273B7">
            <w:pPr>
              <w:rPr>
                <w:rFonts w:ascii="Times" w:eastAsiaTheme="minorHAnsi" w:hAnsi="Times"/>
                <w:szCs w:val="20"/>
              </w:rPr>
            </w:pPr>
            <w:r w:rsidRPr="005273B7">
              <w:rPr>
                <w:rFonts w:ascii="Arial" w:eastAsiaTheme="minorHAnsi" w:hAnsi="Arial"/>
                <w:b/>
                <w:bCs/>
                <w:szCs w:val="43"/>
              </w:rPr>
              <w:t>5</w:t>
            </w:r>
            <w:r w:rsidRPr="005273B7">
              <w:rPr>
                <w:rFonts w:ascii="Arial" w:eastAsiaTheme="minorHAnsi" w:hAnsi="Arial"/>
                <w:szCs w:val="43"/>
              </w:rPr>
              <w:t>: Do not do to others what would hurt you.</w:t>
            </w:r>
          </w:p>
          <w:p w:rsidR="005273B7" w:rsidRPr="005273B7" w:rsidRDefault="005273B7" w:rsidP="005273B7">
            <w:pPr>
              <w:rPr>
                <w:rFonts w:ascii="Times" w:eastAsiaTheme="minorHAnsi" w:hAnsi="Times"/>
                <w:sz w:val="20"/>
                <w:szCs w:val="20"/>
              </w:rPr>
            </w:pPr>
            <w:r w:rsidRPr="005273B7">
              <w:rPr>
                <w:rFonts w:ascii="Arial" w:eastAsiaTheme="minorHAnsi" w:hAnsi="Arial"/>
                <w:b/>
                <w:bCs/>
                <w:szCs w:val="43"/>
              </w:rPr>
              <w:t>6</w:t>
            </w:r>
            <w:r w:rsidRPr="005273B7">
              <w:rPr>
                <w:rFonts w:ascii="Arial" w:eastAsiaTheme="minorHAnsi" w:hAnsi="Arial"/>
                <w:szCs w:val="43"/>
              </w:rPr>
              <w:t>: Do not kill or injure your neighbor, for it is not he that you injure; you injure yourself.</w:t>
            </w:r>
          </w:p>
          <w:p w:rsidR="000A508B" w:rsidRDefault="000A508B" w:rsidP="00D36BA3"/>
          <w:p w:rsidR="008E1D1B" w:rsidRDefault="00BE679A" w:rsidP="00D36BA3">
            <w:r>
              <w:t>Once the think-pair-share</w:t>
            </w:r>
            <w:r w:rsidR="000A508B">
              <w:t xml:space="preserve"> is completed, have them open Chromebooks and </w:t>
            </w:r>
            <w:r w:rsidR="00557F67">
              <w:t>go to the English 7 we</w:t>
            </w:r>
            <w:r w:rsidR="008E1D1B">
              <w:t xml:space="preserve">bsite. </w:t>
            </w:r>
            <w:r w:rsidR="008E1D1B" w:rsidRPr="008E1D1B">
              <w:rPr>
                <w:i/>
              </w:rPr>
              <w:t>Instruct</w:t>
            </w:r>
            <w:r w:rsidR="008E1D1B">
              <w:t xml:space="preserve"> students to go to the calendar, find today’s date, click on “Eng. 7: 9/16”, open attachment, go to the 2</w:t>
            </w:r>
            <w:r w:rsidR="008E1D1B" w:rsidRPr="008E1D1B">
              <w:rPr>
                <w:vertAlign w:val="superscript"/>
              </w:rPr>
              <w:t>nd</w:t>
            </w:r>
            <w:r w:rsidR="008E1D1B">
              <w:t xml:space="preserve"> slide, and open the journal entry for the day.</w:t>
            </w:r>
            <w:r w:rsidR="00D00D25">
              <w:t xml:space="preserve"> Instruct student to make a copy of the journal entry document they opened (will be projected on SMARTboard). Students then should change the words “copy of” to their first and last name. </w:t>
            </w:r>
          </w:p>
          <w:p w:rsidR="00677C72" w:rsidRDefault="00677C72" w:rsidP="00D36BA3"/>
          <w:p w:rsidR="00D00D25" w:rsidRDefault="00677C72" w:rsidP="00677C72">
            <w:pPr>
              <w:pStyle w:val="NormalWeb"/>
              <w:spacing w:beforeLines="0" w:afterLines="0"/>
              <w:rPr>
                <w:rFonts w:ascii="Tahoma" w:hAnsi="Tahoma"/>
                <w:i/>
                <w:sz w:val="22"/>
              </w:rPr>
            </w:pPr>
            <w:r w:rsidRPr="00677C72">
              <w:rPr>
                <w:rFonts w:ascii="Tahoma" w:hAnsi="Tahoma"/>
                <w:sz w:val="22"/>
              </w:rPr>
              <w:t xml:space="preserve">JOURNAL ENTRY: </w:t>
            </w:r>
            <w:r>
              <w:rPr>
                <w:rFonts w:ascii="Tahoma" w:hAnsi="Tahoma"/>
                <w:sz w:val="22"/>
              </w:rPr>
              <w:t>After hearing today’s story, which versions of the Golden Rule do you like the best? How can you apply it to your life and out time together in the classroom? Please include an explanation of what it means to you along with some real life examples.</w:t>
            </w:r>
            <w:r w:rsidR="00D00D25">
              <w:rPr>
                <w:rFonts w:ascii="Tahoma" w:hAnsi="Tahoma"/>
                <w:sz w:val="22"/>
              </w:rPr>
              <w:t xml:space="preserve"> </w:t>
            </w:r>
            <w:r w:rsidR="000D5769">
              <w:rPr>
                <w:rFonts w:ascii="Tahoma" w:hAnsi="Tahoma"/>
                <w:i/>
                <w:sz w:val="22"/>
              </w:rPr>
              <w:t>(10</w:t>
            </w:r>
            <w:r w:rsidR="00BD7789">
              <w:rPr>
                <w:rFonts w:ascii="Tahoma" w:hAnsi="Tahoma"/>
                <w:i/>
                <w:sz w:val="22"/>
              </w:rPr>
              <w:t>-12</w:t>
            </w:r>
            <w:r w:rsidR="005540C2" w:rsidRPr="005540C2">
              <w:rPr>
                <w:rFonts w:ascii="Tahoma" w:hAnsi="Tahoma"/>
                <w:i/>
                <w:sz w:val="22"/>
              </w:rPr>
              <w:t xml:space="preserve"> minutes)</w:t>
            </w:r>
          </w:p>
          <w:p w:rsidR="00677C72" w:rsidRPr="00D00D25" w:rsidRDefault="00D00D25" w:rsidP="00677C72">
            <w:pPr>
              <w:pStyle w:val="NormalWeb"/>
              <w:spacing w:beforeLines="0" w:afterLines="0"/>
              <w:rPr>
                <w:rFonts w:ascii="Tahoma" w:hAnsi="Tahoma"/>
                <w:sz w:val="22"/>
              </w:rPr>
            </w:pPr>
            <w:r w:rsidRPr="00D00D25">
              <w:rPr>
                <w:rFonts w:ascii="Tahoma" w:hAnsi="Tahoma"/>
                <w:i/>
                <w:sz w:val="22"/>
              </w:rPr>
              <w:t>Remind</w:t>
            </w:r>
            <w:r>
              <w:rPr>
                <w:rFonts w:ascii="Tahoma" w:hAnsi="Tahoma"/>
                <w:sz w:val="22"/>
              </w:rPr>
              <w:t xml:space="preserve"> students that they should remain silent during the journal writing time (unless they have a question), and that they should be writing the entire time.</w:t>
            </w:r>
          </w:p>
          <w:p w:rsidR="00677C72" w:rsidRPr="00677C72" w:rsidRDefault="00677C72" w:rsidP="00677C72">
            <w:pPr>
              <w:rPr>
                <w:rFonts w:ascii="Times" w:eastAsiaTheme="minorHAnsi" w:hAnsi="Times" w:cstheme="minorBidi"/>
                <w:sz w:val="20"/>
                <w:szCs w:val="20"/>
              </w:rPr>
            </w:pPr>
          </w:p>
          <w:p w:rsidR="00A33386" w:rsidRDefault="000D5769" w:rsidP="00D36BA3">
            <w:r>
              <w:t>Announce that there is only about 3-2 minutes left to complete the journal. If students run out of things to write about, they should remain quiet and respectful, and they should proofread what they have written so far. They may also write about a different topic that they choose.</w:t>
            </w:r>
          </w:p>
          <w:p w:rsidR="00A33386" w:rsidRDefault="00A33386" w:rsidP="00D36BA3"/>
          <w:p w:rsidR="00A33386" w:rsidRDefault="00A33386" w:rsidP="00D36BA3">
            <w:pPr>
              <w:rPr>
                <w:i/>
              </w:rPr>
            </w:pPr>
            <w:r>
              <w:t xml:space="preserve">Have students finish the sentence they are on, and then have them follow the steps in the previous lesson on saving the journal document to their “English 7: Course Introduction” folder in their Google Drive. Walk through steps and the SMARTboard will have instructions listed as well. </w:t>
            </w:r>
            <w:r w:rsidRPr="00A33386">
              <w:rPr>
                <w:i/>
              </w:rPr>
              <w:t>(5</w:t>
            </w:r>
            <w:r w:rsidR="00BD7789">
              <w:rPr>
                <w:i/>
              </w:rPr>
              <w:t>-7</w:t>
            </w:r>
            <w:r w:rsidRPr="00A33386">
              <w:rPr>
                <w:i/>
              </w:rPr>
              <w:t xml:space="preserve"> minutes)</w:t>
            </w:r>
          </w:p>
          <w:p w:rsidR="00A33386" w:rsidRDefault="00A33386" w:rsidP="00D36BA3">
            <w:pPr>
              <w:rPr>
                <w:i/>
              </w:rPr>
            </w:pPr>
          </w:p>
          <w:p w:rsidR="00D36BA3" w:rsidRPr="00A33386" w:rsidRDefault="00A33386" w:rsidP="00D36BA3">
            <w:r>
              <w:t>Once the journal entry is saved, have them logout of the Chromebook and put it in the cart.</w:t>
            </w:r>
            <w:r w:rsidR="00E4243C">
              <w:t xml:space="preserve"> If there is time before the bell rings, comment on what students did well with the story and journal entry time, and let them know what to expect for the lesson tomorrow.</w:t>
            </w:r>
            <w:r w:rsidR="00BD7789">
              <w:t xml:space="preserve"> </w:t>
            </w:r>
            <w:r w:rsidR="00BD7789" w:rsidRPr="00BD7789">
              <w:rPr>
                <w:i/>
              </w:rPr>
              <w:t>(5 minutes)</w:t>
            </w:r>
          </w:p>
        </w:tc>
      </w:tr>
    </w:tbl>
    <w:p w:rsidR="00D36BA3" w:rsidRDefault="00D36BA3" w:rsidP="00D36BA3"/>
    <w:p w:rsidR="00D36BA3" w:rsidRDefault="00D36BA3"/>
    <w:sectPr w:rsidR="00D36BA3" w:rsidSect="00D36BA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36BA3"/>
    <w:rsid w:val="000A508B"/>
    <w:rsid w:val="000D5769"/>
    <w:rsid w:val="001574E0"/>
    <w:rsid w:val="002C3030"/>
    <w:rsid w:val="002F517F"/>
    <w:rsid w:val="00393944"/>
    <w:rsid w:val="003E7637"/>
    <w:rsid w:val="00427D8B"/>
    <w:rsid w:val="004F52E7"/>
    <w:rsid w:val="005273B7"/>
    <w:rsid w:val="005540C2"/>
    <w:rsid w:val="00557F67"/>
    <w:rsid w:val="005D4915"/>
    <w:rsid w:val="00677C72"/>
    <w:rsid w:val="007567B9"/>
    <w:rsid w:val="00895E30"/>
    <w:rsid w:val="008E1D1B"/>
    <w:rsid w:val="00A33386"/>
    <w:rsid w:val="00BD7789"/>
    <w:rsid w:val="00BE679A"/>
    <w:rsid w:val="00C66D15"/>
    <w:rsid w:val="00D00D25"/>
    <w:rsid w:val="00D36BA3"/>
    <w:rsid w:val="00E4243C"/>
    <w:rsid w:val="00EC6DD5"/>
    <w:rsid w:val="00FE1CC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A3"/>
    <w:pPr>
      <w:spacing w:after="0"/>
    </w:pPr>
    <w:rPr>
      <w:rFonts w:ascii="Tahoma" w:eastAsia="Times New Roman" w:hAnsi="Tahoma" w:cs="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574E0"/>
    <w:pPr>
      <w:widowControl w:val="0"/>
      <w:autoSpaceDE w:val="0"/>
      <w:autoSpaceDN w:val="0"/>
      <w:adjustRightInd w:val="0"/>
      <w:spacing w:after="0"/>
    </w:pPr>
    <w:rPr>
      <w:rFonts w:ascii="Arial" w:hAnsi="Arial" w:cs="Arial"/>
      <w:color w:val="000000"/>
      <w:sz w:val="24"/>
      <w:szCs w:val="24"/>
    </w:rPr>
  </w:style>
  <w:style w:type="paragraph" w:styleId="NormalWeb">
    <w:name w:val="Normal (Web)"/>
    <w:basedOn w:val="Normal"/>
    <w:uiPriority w:val="99"/>
    <w:rsid w:val="00677C72"/>
    <w:pPr>
      <w:spacing w:beforeLines="1" w:afterLines="1"/>
    </w:pPr>
    <w:rPr>
      <w:rFonts w:ascii="Times" w:eastAsiaTheme="minorHAnsi" w:hAnsi="Times"/>
      <w:sz w:val="20"/>
      <w:szCs w:val="20"/>
    </w:rPr>
  </w:style>
  <w:style w:type="character" w:styleId="Hyperlink">
    <w:name w:val="Hyperlink"/>
    <w:basedOn w:val="DefaultParagraphFont"/>
    <w:uiPriority w:val="99"/>
    <w:semiHidden/>
    <w:unhideWhenUsed/>
    <w:rsid w:val="007567B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a/d.umn.edu/document/d/1RyljQyaw-UhAGXrLyerYpvNXqnaAEMyBlctQqt18Xss/edit" TargetMode="External"/><Relationship Id="rId6" Type="http://schemas.openxmlformats.org/officeDocument/2006/relationships/hyperlink" Target="https://docs.google.com/a/d.umn.edu/presentation/d/1MMtGUa4OmIIy_LLvA3tORla695eGH9gVP6tu0bBgWq8/edit?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3891</Characters>
  <Application>Microsoft Word 12.0.0</Application>
  <DocSecurity>0</DocSecurity>
  <Lines>32</Lines>
  <Paragraphs>7</Paragraphs>
  <ScaleCrop>false</ScaleCrop>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2015-03-09T02:16:00Z</dcterms:created>
  <dcterms:modified xsi:type="dcterms:W3CDTF">2015-03-09T02:16:00Z</dcterms:modified>
</cp:coreProperties>
</file>